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Cuarta Convocatoria a Proyectos de Investigación y Transferencia Tecnológica y Social (PITTS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VI: Acuerdo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onfidencialidad 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rohibición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presente acuerdo se suscribe en la Ciudad de José C. Paz a los ……………………. días del mes de ………………………. de 2024,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…… (nombre del representante de la entidad adoptante y/o demandante)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adelante “ADOPTANTE” y/o “DEMANDANTE”, 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……………… (nombre del Director del Proyecto de Investigación y Transferencia Tecnológica y Social)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adelante “INVESTIGADOR/A”, a los efectos de garantizar la confidencialidad de la información contenida en el proyecto titulado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…. (nombre del proyecto)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en adelante “EL PROYECTO”.</w:t>
      </w:r>
    </w:p>
    <w:p w:rsidR="00000000" w:rsidDel="00000000" w:rsidP="00000000" w:rsidRDefault="00000000" w:rsidRPr="00000000" w14:paraId="00000005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417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CONSIDERANDO,</w:t>
      </w:r>
    </w:p>
    <w:p w:rsidR="00000000" w:rsidDel="00000000" w:rsidP="00000000" w:rsidRDefault="00000000" w:rsidRPr="00000000" w14:paraId="00000007">
      <w:pPr>
        <w:tabs>
          <w:tab w:val="left" w:leader="none" w:pos="267"/>
          <w:tab w:val="left" w:leader="none" w:pos="270"/>
        </w:tabs>
        <w:spacing w:after="120" w:before="12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“ADOPTANTE” y/o “DEMANDANTE” debe analizar la información contenida en EL PROYECTO, para decidir su presentación a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Convocatoria a Proyectos de Investigación y Transferencia Tecnológica y Social,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la Universidad Nacional de José Clemente Paz.</w:t>
      </w:r>
    </w:p>
    <w:p w:rsidR="00000000" w:rsidDel="00000000" w:rsidP="00000000" w:rsidRDefault="00000000" w:rsidRPr="00000000" w14:paraId="00000008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el/la INVESTIGADOR/A revelará al “ADOPTANTE” y/o “DEMANDANTE” información valiosa contenida en el PROYECTO y que reviste carácter confidencial únicamente para que el “ADOPTANTE” y/o “DEMANDANTE” la analice y evalúe si se presenta o no al PITTS, en adelante el “USO PERMITIDO”.</w:t>
      </w:r>
    </w:p>
    <w:p w:rsidR="00000000" w:rsidDel="00000000" w:rsidP="00000000" w:rsidRDefault="00000000" w:rsidRPr="00000000" w14:paraId="00000009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“ADOPTANTE” y/o “DEMANDANTE” acuerda: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417.00000000000017"/>
        </w:tabs>
        <w:spacing w:after="120" w:before="12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Mantener toda la información suministrada por el/la INVESTIGADOR/A en relación al PROYECTO, en adelante “INFORMACIÓN CONFIDENCIAL”, en reserva y no utilizar la mencionada información con otra finalidad diferente a la del USO PERMITIDO contemplado en el presente Acuerdo durante al menos tres (3) años contados a partir de la fecha de firma del presente;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270"/>
        </w:tabs>
        <w:spacing w:after="120" w:before="120" w:line="36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notificar de inmediato al/la INVESTIGADOR/A, la solicitud de divulgación de la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DEMANDANTE” no se verá obligado bajo ninguna circunstancia a contravenir ninguna ley, reglamentación, orden judicial o gubernamental 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270"/>
        </w:tabs>
        <w:spacing w:after="120" w:before="12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devolver, cuando le fuera solicitada, toda la INFORMACIÓN CONFIDENCIAL de carácter restituible.</w:t>
      </w:r>
    </w:p>
    <w:p w:rsidR="00000000" w:rsidDel="00000000" w:rsidP="00000000" w:rsidRDefault="00000000" w:rsidRPr="00000000" w14:paraId="0000000E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“ADOPTANTE” y/o “DEMANDANTE” reconoce haber sido informado por el INVESTIGADOR que la INFORMACIÓN CONFIDENCIAL reviste tal carácter en los términos de la Ley N°24.766, y se compromete a poner en conocimiento de sus dependientes, empleados, agentes y/o consultores el carácter SECRETO de la información suministrada. Los dependientes, empleados, agentes y/o consultores del “ADOPTANTE” y/o “DEMANDANTE” deberán firmar, antes de acceder a la INFORMACIÓN CONFIDENCIAL, una copia del presente acuerdo a modo de aceptación y conformidad con el mismo. </w:t>
      </w:r>
    </w:p>
    <w:p w:rsidR="00000000" w:rsidDel="00000000" w:rsidP="00000000" w:rsidRDefault="00000000" w:rsidRPr="00000000" w14:paraId="00000010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obligaciones de confidencialidad y prohibición de uso precedentes no serán aplicables a información que sea, o posteriormente resulte ser: a) de dominio público sin que medie acto u omisión de parte del “ADOPTANTE” y/o “DEMANDANTE”; b)  fuera del conocimiento del “ADOPTANTE” y/o “DEMANDANTE” antes de la divulgación por parte del/la INVESTIGADOR/A; c) conocida a partir de una fuente independiente o de un tercero no sujeto a la obligación de mantener dicha INFORMACIÓN CONFIDENCIAL ante el/la INVESTIGADOR/A.</w:t>
      </w:r>
    </w:p>
    <w:p w:rsidR="00000000" w:rsidDel="00000000" w:rsidP="00000000" w:rsidRDefault="00000000" w:rsidRPr="00000000" w14:paraId="00000012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“ADOPTANTE” y/o “DEMANDANTE” reconoce que la revelación de la INFORMACIÓN CONFIDENCIAL a terceros distintos del/la INVESTIGADOR/A, o el uso de la INFORMACIÓN CONFIDENCIAL por parte del “ADOPTANTE” y/o “DEMANDANTE”, para fines distintos al USO PERMITIDO, será considerado como un "uso contrario a los usos comerciales honestos", en los términos de la ley 24.766.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cualquier desacuerdo, discrepancia o disputa derivada de la aplicación o interpretación del presente Acuerdo, las PARTES se comprometen a agotar de buena fe todas las instancias de negociación tendientes a poner fin al conflicto. La negociación se encontrará a cargo de los representantes de las PARTES que firman el presente Convenio o, en caso de imposibilidad o reemplazo, a quienes ellos designen por escrito.  </w:t>
      </w:r>
    </w:p>
    <w:p w:rsidR="00000000" w:rsidDel="00000000" w:rsidP="00000000" w:rsidRDefault="00000000" w:rsidRPr="00000000" w14:paraId="00000016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caso de no poder arribar a una solución satisfactoria, las PARTES se someten a la jurisdicción y competencia de la Justicia Federal del San Martín, Provincia de Buenos Aires.  </w:t>
      </w:r>
    </w:p>
    <w:p w:rsidR="00000000" w:rsidDel="00000000" w:rsidP="00000000" w:rsidRDefault="00000000" w:rsidRPr="00000000" w14:paraId="00000017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todos los efectos derivados del presente Acuerdo, las Partes constituyen domicilio especial en los lugares establecidos en el encabezamiento, donde serán válidas todas las notificaciones que se cursen.  </w:t>
      </w:r>
    </w:p>
    <w:p w:rsidR="00000000" w:rsidDel="00000000" w:rsidP="00000000" w:rsidRDefault="00000000" w:rsidRPr="00000000" w14:paraId="00000018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“ADOPTANTE” y/o “DEMANDANTE”</w:t>
      </w:r>
    </w:p>
    <w:p w:rsidR="00000000" w:rsidDel="00000000" w:rsidP="00000000" w:rsidRDefault="00000000" w:rsidRPr="00000000" w14:paraId="0000001C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Aclaración    </w:t>
      </w:r>
    </w:p>
    <w:p w:rsidR="00000000" w:rsidDel="00000000" w:rsidP="00000000" w:rsidRDefault="00000000" w:rsidRPr="00000000" w14:paraId="0000001D">
      <w:pPr>
        <w:tabs>
          <w:tab w:val="left" w:leader="none" w:pos="90"/>
          <w:tab w:val="left" w:leader="none" w:pos="270"/>
        </w:tabs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2" w:top="2237" w:left="2268" w:right="567" w:header="44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248285" cy="194310"/>
              <wp:effectExtent b="0" l="0" r="0" t="0"/>
              <wp:wrapNone/>
              <wp:docPr id="104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248285" cy="194310"/>
              <wp:effectExtent b="0" l="0" r="0" t="0"/>
              <wp:wrapNone/>
              <wp:docPr id="10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28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9775" cy="723900"/>
              <wp:effectExtent b="0" l="0" r="0" t="0"/>
              <wp:wrapNone/>
              <wp:docPr id="10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36100" y="3418050"/>
                        <a:ext cx="5819775" cy="723900"/>
                        <a:chOff x="2436100" y="3418050"/>
                        <a:chExt cx="5819800" cy="738375"/>
                      </a:xfrm>
                    </wpg:grpSpPr>
                    <wpg:grpSp>
                      <wpg:cNvGrpSpPr/>
                      <wpg:grpSpPr>
                        <a:xfrm>
                          <a:off x="2436113" y="3418050"/>
                          <a:ext cx="5819775" cy="723900"/>
                          <a:chOff x="-59459" y="0"/>
                          <a:chExt cx="5819775" cy="72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59459" y="0"/>
                            <a:ext cx="581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tipo, nombre de la empresa&#10;&#10;Descripción generada automáticamente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53416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CnPr/>
                        <wps:spPr>
                          <a:xfrm>
                            <a:off x="-59459" y="723899"/>
                            <a:ext cx="5819775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950">
                            <a:solidFill>
                              <a:srgbClr val="1C83A8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9775" cy="723900"/>
              <wp:effectExtent b="0" l="0" r="0" t="0"/>
              <wp:wrapNone/>
              <wp:docPr id="10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5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74"/>
        <w:tab w:val="right" w:leader="none" w:pos="9071"/>
      </w:tabs>
      <w:spacing w:after="0"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74"/>
        <w:tab w:val="right" w:leader="none" w:pos="9071"/>
      </w:tabs>
      <w:spacing w:after="0"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480" w:line="24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 w:val="1"/>
    <w:pPr>
      <w:numPr>
        <w:numId w:val="1"/>
      </w:numPr>
      <w:spacing w:after="240" w:before="480" w:line="240" w:lineRule="auto"/>
      <w:ind w:left="0" w:leftChars="0" w:firstLine="0" w:firstLineChars="0"/>
      <w:jc w:val="both"/>
    </w:pPr>
    <w:rPr>
      <w:rFonts w:ascii="Arial" w:hAnsi="Arial"/>
      <w:b w:val="1"/>
      <w:lang w:val="es-A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60" w:before="240"/>
      <w:jc w:val="center"/>
    </w:pPr>
    <w:rPr>
      <w:rFonts w:ascii="Cambria" w:eastAsia="Times New Roman" w:hAnsi="Cambria"/>
      <w:b w:val="1"/>
      <w:bCs w:val="1"/>
      <w:kern w:val="28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EncabezadoCar" w:customStyle="1">
    <w:name w:val="Encabezado Car"/>
    <w:uiPriority w:val="99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PiedepginaCar" w:customStyle="1">
    <w:name w:val="Pie de página Car"/>
    <w:uiPriority w:val="99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uiPriority w:val="99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 w:val="1"/>
    <w:pPr>
      <w:spacing w:line="240" w:lineRule="auto"/>
    </w:pPr>
    <w:rPr>
      <w:b w:val="1"/>
      <w:bCs w:val="1"/>
    </w:rPr>
  </w:style>
  <w:style w:type="character" w:styleId="AsuntodelcomentarioCar" w:customStyle="1">
    <w:name w:val="Asunto del comentario Car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1" w:customStyle="1">
    <w:name w:val="Normal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18"/>
      <w:lang w:val="es-AR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styleId="Textoindependiente3Car" w:customStyle="1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" w:customStyle="1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styleId="PuestoCar" w:customStyle="1">
    <w:name w:val="Puesto Car"/>
    <w:rPr>
      <w:rFonts w:ascii="Arial" w:cs="Arial" w:eastAsia="Times New Roman" w:hAnsi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eastAsia="es-ES" w:val="es-ES"/>
    </w:rPr>
  </w:style>
  <w:style w:type="character" w:styleId="TtuloCar" w:customStyle="1">
    <w:name w:val="Título Car"/>
    <w:uiPriority w:val="1"/>
    <w:rPr>
      <w:rFonts w:ascii="Arial" w:cs="Arial" w:eastAsia="Times New Roman" w:hAnsi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eastAsia="es-ES"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Textonotapie2" w:customStyle="1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TextonotapieCarTextonotapie2Car" w:customStyle="1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 w:val="1"/>
    <w:pPr>
      <w:ind w:left="720"/>
      <w:contextualSpacing w:val="1"/>
    </w:pPr>
  </w:style>
  <w:style w:type="character" w:styleId="TtuloCar1" w:customStyle="1">
    <w:name w:val="Título Car1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tulo1Car" w:customStyle="1">
    <w:name w:val="Título 1 Car"/>
    <w:uiPriority w:val="1"/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s-AR"/>
    </w:rPr>
  </w:style>
  <w:style w:type="character" w:styleId="Ttulo2Car" w:customStyle="1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eastAsia="en-US" w:val="es-AR"/>
    </w:rPr>
  </w:style>
  <w:style w:type="numbering" w:styleId="Sinlista1" w:customStyle="1">
    <w:name w:val="Sin lista1"/>
    <w:next w:val="Sinlista"/>
    <w:qFormat w:val="1"/>
  </w:style>
  <w:style w:type="character" w:styleId="fontstyle01" w:customStyle="1">
    <w:name w:val="fontstyle01"/>
    <w:rPr>
      <w:rFonts w:ascii="Verdana" w:hAnsi="Verdana" w:hint="default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31" w:customStyle="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41" w:customStyle="1">
    <w:name w:val="fontstyle41"/>
    <w:rPr>
      <w:rFonts w:ascii="Courier New" w:cs="Courier New" w:hAnsi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1" w:customStyle="1">
    <w:name w:val="Tabla con cuadrícula1"/>
    <w:basedOn w:val="Tablanormal"/>
    <w:next w:val="Tablaconcuadrcul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ES" w:val="es-AR"/>
    </w:rPr>
  </w:style>
  <w:style w:type="character" w:styleId="Mencinsinresolver1" w:customStyle="1">
    <w:name w:val="Mención sin resolver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Revisin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s-AR"/>
    </w:rPr>
  </w:style>
  <w:style w:type="character" w:styleId="Mencinsinresolver2" w:customStyle="1">
    <w:name w:val="Mención sin resolver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Nmerodepgina">
    <w:name w:val="page number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Tablaconcuadrcula11" w:customStyle="1">
    <w:name w:val="Tabla con cuadrícula11"/>
    <w:basedOn w:val="Tablanormal"/>
    <w:next w:val="Tablaconcuadrcul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pPr>
      <w:autoSpaceDN w:val="0"/>
      <w:spacing w:after="160" w:line="259" w:lineRule="auto"/>
      <w:ind w:left="-1" w:leftChars="-1" w:hangingChars="1"/>
      <w:textDirection w:val="btLr"/>
      <w:textAlignment w:val="baseline"/>
      <w:outlineLvl w:val="0"/>
    </w:pPr>
    <w:rPr>
      <w:kern w:val="3"/>
      <w:position w:val="-1"/>
      <w:lang w:eastAsia="en-US" w:val="es-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 w:val="1"/>
    <w:qFormat w:val="1"/>
    <w:rsid w:val="00C2217B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styleId="il" w:customStyle="1">
    <w:name w:val="il"/>
    <w:basedOn w:val="Fuentedeprrafopredeter"/>
    <w:rsid w:val="00E22CA1"/>
  </w:style>
  <w:style w:type="paragraph" w:styleId="TableParagraph" w:customStyle="1">
    <w:name w:val="Table Paragraph"/>
    <w:basedOn w:val="Normal"/>
    <w:uiPriority w:val="1"/>
    <w:qFormat w:val="1"/>
    <w:rsid w:val="00E22CA1"/>
    <w:pPr>
      <w:widowControl w:val="0"/>
      <w:suppressAutoHyphens w:val="0"/>
      <w:autoSpaceDE w:val="0"/>
      <w:autoSpaceDN w:val="0"/>
      <w:spacing w:after="0" w:line="240" w:lineRule="auto"/>
      <w:ind w:left="105" w:leftChars="0" w:firstLine="0" w:firstLineChars="0"/>
      <w:jc w:val="both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</w:r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</w:tblPr>
  </w:style>
  <w:style w:type="table" w:styleId="afe" w:customStyle="1">
    <w:basedOn w:val="TableNormal1"/>
    <w:tblPr>
      <w:tblStyleRowBandSize w:val="1"/>
      <w:tblStyleColBandSize w:val="1"/>
    </w:tblPr>
  </w:style>
  <w:style w:type="table" w:styleId="aff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9FlOQ7kBfSLL8T9B4K4hlaw8g==">CgMxLjAyCGguZ2pkZ3hzOAByITExeTM4aUt6TEktY0E3VnZOUEx5dVRySHZRMFRDbjNCVg==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2022-06-19T18:33:00Z</dcterms:created>
  <dc:creator>manager</dc:creator>
</cp:coreProperties>
</file>